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96" w:rsidRPr="00A87F96" w:rsidRDefault="00A87F96" w:rsidP="00A87F96">
      <w:pPr>
        <w:pStyle w:val="NormalWeb"/>
        <w:rPr>
          <w:rFonts w:ascii="Calibri" w:hAnsi="Calibri"/>
          <w:color w:val="000000"/>
        </w:rPr>
      </w:pPr>
      <w:r w:rsidRPr="00A87F96">
        <w:rPr>
          <w:rFonts w:ascii="Calibri" w:hAnsi="Calibri"/>
          <w:color w:val="000000"/>
        </w:rPr>
        <w:t>NOTE BY CLAIMS AGENT 1/22/2019</w:t>
      </w:r>
      <w:r w:rsidRPr="00A87F96">
        <w:rPr>
          <w:rFonts w:ascii="Calibri" w:hAnsi="Calibri"/>
          <w:color w:val="000000"/>
        </w:rPr>
        <w:t xml:space="preserve"> </w:t>
      </w:r>
    </w:p>
    <w:p w:rsidR="00A87F96" w:rsidRPr="00A87F96" w:rsidRDefault="00A87F96" w:rsidP="00A87F96">
      <w:pPr>
        <w:pStyle w:val="NormalWeb"/>
        <w:rPr>
          <w:rFonts w:ascii="Calibri" w:hAnsi="Calibri"/>
          <w:color w:val="000000"/>
        </w:rPr>
      </w:pPr>
    </w:p>
    <w:p w:rsidR="00A87F96" w:rsidRPr="00A87F96" w:rsidRDefault="00A87F96" w:rsidP="00A87F96">
      <w:pPr>
        <w:pStyle w:val="NormalWeb"/>
        <w:rPr>
          <w:rFonts w:ascii="Calibri" w:hAnsi="Calibri"/>
          <w:color w:val="1F497D"/>
        </w:rPr>
      </w:pPr>
      <w:r w:rsidRPr="00A87F96">
        <w:rPr>
          <w:rFonts w:ascii="Calibri" w:hAnsi="Calibri"/>
          <w:color w:val="1F497D"/>
        </w:rPr>
        <w:t>Call from </w:t>
      </w:r>
      <w:proofErr w:type="spellStart"/>
      <w:r w:rsidRPr="00A87F96">
        <w:rPr>
          <w:rFonts w:ascii="Calibri" w:hAnsi="Calibri"/>
          <w:color w:val="1F497D"/>
        </w:rPr>
        <w:t>Nashira</w:t>
      </w:r>
      <w:proofErr w:type="spellEnd"/>
      <w:r w:rsidRPr="00A87F96">
        <w:rPr>
          <w:rFonts w:ascii="Calibri" w:hAnsi="Calibri"/>
          <w:color w:val="1F497D"/>
        </w:rPr>
        <w:t xml:space="preserve"> Parker, 832-337-1386, at Shell</w:t>
      </w:r>
    </w:p>
    <w:p w:rsidR="00A87F96" w:rsidRPr="00A87F96" w:rsidRDefault="00A87F96" w:rsidP="00A87F96">
      <w:pPr>
        <w:pStyle w:val="NormalWeb"/>
        <w:rPr>
          <w:rFonts w:ascii="Calibri" w:hAnsi="Calibri"/>
          <w:color w:val="000000"/>
        </w:rPr>
      </w:pPr>
    </w:p>
    <w:p w:rsidR="00A87F96" w:rsidRPr="00A87F96" w:rsidRDefault="00A87F96" w:rsidP="00A87F96">
      <w:pPr>
        <w:pStyle w:val="NormalWeb"/>
        <w:numPr>
          <w:ilvl w:val="0"/>
          <w:numId w:val="1"/>
        </w:numPr>
        <w:rPr>
          <w:rFonts w:ascii="Calibri" w:hAnsi="Calibri"/>
          <w:color w:val="1F497D"/>
        </w:rPr>
      </w:pPr>
      <w:r w:rsidRPr="00A87F96">
        <w:rPr>
          <w:rFonts w:ascii="Calibri" w:hAnsi="Calibri"/>
          <w:color w:val="1F497D"/>
        </w:rPr>
        <w:t>Advised she'd been unable to enter what she desired in the amount field of the online claim form and her intention was to file contingent unliquidated claims.  </w:t>
      </w:r>
    </w:p>
    <w:p w:rsidR="00A87F96" w:rsidRPr="00A87F96" w:rsidRDefault="00A87F96" w:rsidP="00A87F96">
      <w:pPr>
        <w:rPr>
          <w:rFonts w:ascii="Calibri" w:eastAsia="Times New Roman" w:hAnsi="Calibri"/>
          <w:color w:val="000000"/>
          <w:sz w:val="24"/>
          <w:szCs w:val="24"/>
        </w:rPr>
      </w:pPr>
    </w:p>
    <w:p w:rsidR="00A87F96" w:rsidRPr="00A87F96" w:rsidRDefault="00A87F96" w:rsidP="00A87F96">
      <w:pPr>
        <w:spacing w:after="240"/>
        <w:rPr>
          <w:rFonts w:ascii="Calibri" w:eastAsia="Times New Roman" w:hAnsi="Calibri"/>
          <w:color w:val="000000"/>
          <w:sz w:val="24"/>
          <w:szCs w:val="24"/>
        </w:rPr>
      </w:pPr>
      <w:r w:rsidRPr="00A87F96">
        <w:rPr>
          <w:rFonts w:ascii="Calibri" w:eastAsia="Times New Roman" w:hAnsi="Calibri"/>
          <w:color w:val="000000"/>
          <w:sz w:val="24"/>
          <w:szCs w:val="24"/>
        </w:rPr>
        <w:t>-call taken by Steve Ordaz of BMC Group; </w:t>
      </w:r>
    </w:p>
    <w:p w:rsidR="00A87F96" w:rsidRPr="00A87F96" w:rsidRDefault="00A87F96" w:rsidP="00A87F96">
      <w:pPr>
        <w:pStyle w:val="NormalWeb"/>
        <w:rPr>
          <w:rFonts w:ascii="Calibri" w:hAnsi="Calibri"/>
          <w:color w:val="000000"/>
        </w:rPr>
      </w:pPr>
    </w:p>
    <w:p w:rsidR="00A87F96" w:rsidRPr="00A87F96" w:rsidRDefault="00A87F96" w:rsidP="00A87F96">
      <w:pPr>
        <w:pStyle w:val="NormalWeb"/>
        <w:rPr>
          <w:rFonts w:ascii="Calibri" w:hAnsi="Calibri"/>
          <w:color w:val="000000"/>
        </w:rPr>
      </w:pPr>
      <w:r w:rsidRPr="00A87F96">
        <w:rPr>
          <w:rFonts w:ascii="Calibri" w:hAnsi="Calibri"/>
          <w:color w:val="000000"/>
        </w:rPr>
        <w:t>Claim</w:t>
      </w:r>
      <w:r w:rsidRPr="00A87F96">
        <w:rPr>
          <w:rFonts w:ascii="Calibri" w:hAnsi="Calibri"/>
          <w:color w:val="000000"/>
        </w:rPr>
        <w:t>s 39, 40, and 41 have</w:t>
      </w:r>
      <w:r w:rsidRPr="00A87F96">
        <w:rPr>
          <w:rFonts w:ascii="Calibri" w:hAnsi="Calibri"/>
          <w:color w:val="000000"/>
        </w:rPr>
        <w:t xml:space="preserve"> been docketed with no amount.</w:t>
      </w:r>
    </w:p>
    <w:p w:rsidR="00F52553" w:rsidRDefault="00F52553">
      <w:bookmarkStart w:id="0" w:name="_GoBack"/>
      <w:bookmarkEnd w:id="0"/>
    </w:p>
    <w:sectPr w:rsidR="00F5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0696"/>
    <w:multiLevelType w:val="hybridMultilevel"/>
    <w:tmpl w:val="92F8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96"/>
    <w:rsid w:val="00A87F96"/>
    <w:rsid w:val="00F5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49AA0-A7B9-4F10-A200-ABDE54E4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F9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Marshall</dc:creator>
  <cp:keywords/>
  <dc:description/>
  <cp:lastModifiedBy>Terri Marshall</cp:lastModifiedBy>
  <cp:revision>1</cp:revision>
  <dcterms:created xsi:type="dcterms:W3CDTF">2019-01-23T16:52:00Z</dcterms:created>
  <dcterms:modified xsi:type="dcterms:W3CDTF">2019-01-23T16:58:00Z</dcterms:modified>
</cp:coreProperties>
</file>